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6FDD" w14:textId="00478EC2" w:rsidR="00D910A0" w:rsidRPr="00692DEB" w:rsidRDefault="00D910A0" w:rsidP="00D910A0">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B7577">
        <w:rPr>
          <w:rFonts w:cs="Arial"/>
          <w:b/>
          <w:sz w:val="24"/>
          <w:lang w:val="en-US"/>
        </w:rPr>
        <w:t>R2-2</w:t>
      </w:r>
      <w:r w:rsidR="00B92F67">
        <w:rPr>
          <w:rFonts w:cs="Arial"/>
          <w:b/>
          <w:sz w:val="24"/>
          <w:lang w:val="en-US"/>
        </w:rPr>
        <w:t>311711</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5FD26BD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91712" w:rsidRPr="00291712">
        <w:rPr>
          <w:rFonts w:ascii="Arial" w:eastAsia="Times New Roman" w:hAnsi="Arial" w:cs="Arial"/>
          <w:b/>
          <w:bCs/>
          <w:color w:val="auto"/>
          <w:sz w:val="24"/>
          <w:lang w:eastAsia="en-US"/>
        </w:rPr>
        <w:t>Cell (re)selection and RNAU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E3C31" w:rsidRPr="001E3C31">
        <w:rPr>
          <w:rFonts w:ascii="Arial" w:eastAsia="Times New Roman" w:hAnsi="Arial" w:cs="Arial"/>
          <w:b/>
          <w:bCs/>
          <w:color w:val="auto"/>
          <w:sz w:val="24"/>
          <w:lang w:eastAsia="en-US"/>
        </w:rPr>
        <w:t>NR_mobile_IAB</w:t>
      </w:r>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7DBA6EC3" w14:textId="77777777" w:rsidR="0018406B" w:rsidRPr="0018406B" w:rsidRDefault="0018406B" w:rsidP="0018406B">
      <w:pPr>
        <w:pStyle w:val="Doc-text2"/>
      </w:pPr>
    </w:p>
    <w:p w14:paraId="1FAECB64" w14:textId="15ADA4E6" w:rsidR="009F5278" w:rsidRDefault="009F5278" w:rsidP="00EE3A82">
      <w:pPr>
        <w:pStyle w:val="NO"/>
        <w:ind w:left="0" w:firstLine="0"/>
        <w:rPr>
          <w:lang w:eastAsia="zh-CN"/>
        </w:rPr>
      </w:pPr>
      <w:r>
        <w:rPr>
          <w:lang w:eastAsia="zh-CN"/>
        </w:rPr>
        <w:t>In this contribution, we discuss the following aspects on IDLE / INACTIVE UE mobility:</w:t>
      </w:r>
    </w:p>
    <w:p w14:paraId="419BBF68" w14:textId="05C0AA97" w:rsidR="009F5278" w:rsidRDefault="009F5278" w:rsidP="009F5278">
      <w:pPr>
        <w:pStyle w:val="NO"/>
        <w:numPr>
          <w:ilvl w:val="0"/>
          <w:numId w:val="38"/>
        </w:numPr>
        <w:rPr>
          <w:lang w:eastAsia="zh-CN"/>
        </w:rPr>
      </w:pPr>
      <w:r>
        <w:rPr>
          <w:lang w:eastAsia="zh-CN"/>
        </w:rPr>
        <w:t>Cell reselection enhancement</w:t>
      </w:r>
    </w:p>
    <w:p w14:paraId="66A94C6F" w14:textId="77777777" w:rsidR="005A1B9D" w:rsidRDefault="00C24BB8" w:rsidP="009F5278">
      <w:pPr>
        <w:pStyle w:val="NO"/>
        <w:numPr>
          <w:ilvl w:val="0"/>
          <w:numId w:val="38"/>
        </w:numPr>
        <w:rPr>
          <w:lang w:eastAsia="zh-CN"/>
        </w:rPr>
      </w:pPr>
      <w:r>
        <w:rPr>
          <w:lang w:eastAsia="zh-CN"/>
        </w:rPr>
        <w:t>RNAU</w:t>
      </w:r>
    </w:p>
    <w:p w14:paraId="4B5D1CA0" w14:textId="5A0842C0" w:rsidR="009F5278" w:rsidRDefault="005A1B9D" w:rsidP="005A1B9D">
      <w:pPr>
        <w:pStyle w:val="NO"/>
        <w:ind w:left="0" w:firstLine="0"/>
        <w:rPr>
          <w:lang w:eastAsia="zh-CN"/>
        </w:rPr>
      </w:pPr>
      <w:r>
        <w:rPr>
          <w:lang w:eastAsia="zh-CN"/>
        </w:rPr>
        <w:t>Note that we discuss CONNECTED UE mobility in our companion contribution [</w:t>
      </w:r>
      <w:r w:rsidR="00BE6CB3">
        <w:rPr>
          <w:lang w:eastAsia="zh-CN"/>
        </w:rPr>
        <w:t>5</w:t>
      </w:r>
      <w:r>
        <w:rPr>
          <w:lang w:eastAsia="zh-CN"/>
        </w:rPr>
        <w:t>].</w:t>
      </w:r>
      <w:r w:rsidR="00C24BB8">
        <w:rPr>
          <w:lang w:eastAsia="zh-CN"/>
        </w:rPr>
        <w:t xml:space="preserve"> </w:t>
      </w:r>
    </w:p>
    <w:bookmarkEnd w:id="0"/>
    <w:p w14:paraId="5E1D2E2C" w14:textId="77777777"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31DF7DE" w14:textId="69BD8578" w:rsidR="00A3482C" w:rsidRPr="00A3482C" w:rsidRDefault="001A5762" w:rsidP="001A5762">
      <w:pPr>
        <w:pStyle w:val="Heading2"/>
      </w:pPr>
      <w:bookmarkStart w:id="1" w:name="_Ref54102585"/>
      <w:bookmarkStart w:id="2" w:name="_Ref54102582"/>
      <w:r>
        <w:t>2.</w:t>
      </w:r>
      <w:r w:rsidR="000A053D">
        <w:t>1</w:t>
      </w:r>
      <w:r>
        <w:t xml:space="preserve"> </w:t>
      </w:r>
      <w:r w:rsidR="00561661">
        <w:rPr>
          <w:lang w:val="en-US"/>
        </w:rPr>
        <w:t>Cell reselection enhancement</w:t>
      </w:r>
    </w:p>
    <w:p w14:paraId="63CE7266" w14:textId="66FD2394" w:rsidR="00CE66EB" w:rsidRPr="00CE66EB" w:rsidRDefault="00AC568F" w:rsidP="00CE66EB">
      <w:pPr>
        <w:rPr>
          <w:lang w:val="en-GB"/>
        </w:rPr>
      </w:pPr>
      <w:r>
        <w:rPr>
          <w:lang w:val="en-GB"/>
        </w:rPr>
        <w:t>In RAN2#119</w:t>
      </w:r>
      <w:r w:rsidR="00CE66EB">
        <w:rPr>
          <w:lang w:val="en-GB"/>
        </w:rPr>
        <w:t>b</w:t>
      </w:r>
      <w:r>
        <w:rPr>
          <w:lang w:val="en-GB"/>
        </w:rPr>
        <w:t>-e [</w:t>
      </w:r>
      <w:r w:rsidR="008C67D0">
        <w:rPr>
          <w:lang w:val="en-GB"/>
        </w:rPr>
        <w:t>2</w:t>
      </w:r>
      <w:r>
        <w:rPr>
          <w:lang w:val="en-GB"/>
        </w:rPr>
        <w:t xml:space="preserve">], </w:t>
      </w:r>
      <w:r w:rsidR="00CE66EB">
        <w:rPr>
          <w:lang w:val="en-GB"/>
        </w:rPr>
        <w:t>cell reselection enhancement was discussed, and below agreements were made:</w:t>
      </w:r>
      <w:r w:rsidR="00E62058">
        <w:rPr>
          <w:lang w:val="en-GB"/>
        </w:rPr>
        <w:t xml:space="preserve"> </w:t>
      </w:r>
    </w:p>
    <w:p w14:paraId="02079EF5" w14:textId="184AC533" w:rsidR="00CE66EB" w:rsidRDefault="00CE66EB" w:rsidP="00CE66EB">
      <w:pPr>
        <w:pStyle w:val="Agreement"/>
        <w:tabs>
          <w:tab w:val="clear" w:pos="2250"/>
          <w:tab w:val="num" w:pos="1619"/>
        </w:tabs>
        <w:ind w:left="1619"/>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6DD95899" w14:textId="77777777" w:rsidR="00CE66EB" w:rsidRDefault="00CE66EB" w:rsidP="00CE66EB">
      <w:pPr>
        <w:pStyle w:val="Agreement"/>
        <w:tabs>
          <w:tab w:val="clear" w:pos="2250"/>
          <w:tab w:val="num" w:pos="1619"/>
        </w:tabs>
        <w:ind w:left="1619"/>
      </w:pPr>
      <w:r>
        <w:t>RAN2 assumption: For the mobile IAB cell broadcasting info:</w:t>
      </w:r>
    </w:p>
    <w:p w14:paraId="4628E0B0" w14:textId="77777777" w:rsidR="00CE66EB" w:rsidRDefault="00CE66EB" w:rsidP="00CE66EB">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077C069B" w14:textId="01153F04" w:rsidR="00CE66EB" w:rsidRPr="00CE66EB" w:rsidRDefault="00CE66EB" w:rsidP="00CE66EB">
      <w:pPr>
        <w:pStyle w:val="Agreement"/>
        <w:numPr>
          <w:ilvl w:val="0"/>
          <w:numId w:val="0"/>
        </w:numPr>
        <w:ind w:left="1619"/>
      </w:pPr>
      <w:r>
        <w:t>FFS how this is used (might be implementation specific).</w:t>
      </w:r>
    </w:p>
    <w:p w14:paraId="09F06A6D" w14:textId="06200EF0" w:rsidR="00E62058" w:rsidRDefault="00E62058" w:rsidP="000B5950">
      <w:pPr>
        <w:rPr>
          <w:lang w:val="en-GB"/>
        </w:rPr>
      </w:pPr>
    </w:p>
    <w:p w14:paraId="049A6374" w14:textId="77777777" w:rsidR="0051583B" w:rsidRDefault="00533624" w:rsidP="001B4938">
      <w:pPr>
        <w:rPr>
          <w:lang w:val="en-GB"/>
        </w:rPr>
      </w:pPr>
      <w:r>
        <w:rPr>
          <w:lang w:val="en-GB"/>
        </w:rPr>
        <w:t xml:space="preserve">In RAN2#120 [3], RAN2 tried to confirm the above WA </w:t>
      </w:r>
      <w:r w:rsidR="00CF2C83">
        <w:rPr>
          <w:lang w:val="en-GB"/>
        </w:rPr>
        <w:t>with the compromise that the UE determines whether it is onboard by</w:t>
      </w:r>
      <w:r>
        <w:rPr>
          <w:lang w:val="en-GB"/>
        </w:rPr>
        <w:t xml:space="preserve"> </w:t>
      </w:r>
      <w:r w:rsidR="00CF2C83">
        <w:rPr>
          <w:lang w:val="en-GB"/>
        </w:rPr>
        <w:t>its implementation</w:t>
      </w:r>
      <w:r>
        <w:rPr>
          <w:lang w:val="en-GB"/>
        </w:rPr>
        <w:t>. However</w:t>
      </w:r>
      <w:r w:rsidR="00CF2C83">
        <w:rPr>
          <w:lang w:val="en-GB"/>
        </w:rPr>
        <w:t>, it was not agreed</w:t>
      </w:r>
      <w:r w:rsidR="0051583B">
        <w:rPr>
          <w:lang w:val="en-GB"/>
        </w:rPr>
        <w:t>.</w:t>
      </w:r>
    </w:p>
    <w:p w14:paraId="2AA304E9" w14:textId="113CE669" w:rsidR="00F84D09" w:rsidRPr="002866E4" w:rsidRDefault="005E3E27" w:rsidP="001B4938">
      <w:pPr>
        <w:pStyle w:val="Agreement"/>
        <w:tabs>
          <w:tab w:val="clear" w:pos="2250"/>
          <w:tab w:val="num" w:pos="1619"/>
        </w:tabs>
        <w:spacing w:after="180"/>
        <w:ind w:left="1616" w:hanging="357"/>
      </w:pPr>
      <w:r>
        <w:t xml:space="preserve">Regarding the assumed </w:t>
      </w:r>
      <w:r w:rsidRPr="002A482A">
        <w:t>mobile-IAB cell type indication</w:t>
      </w:r>
      <w:r>
        <w:t xml:space="preserve">, RAN2 assumes is may be specified if some related UE behaviour is specified. </w:t>
      </w:r>
    </w:p>
    <w:p w14:paraId="03C3A6B8" w14:textId="1B074A9A" w:rsidR="00351837" w:rsidRDefault="00351837" w:rsidP="001B4938">
      <w:pPr>
        <w:rPr>
          <w:lang w:val="en-GB"/>
        </w:rPr>
      </w:pPr>
      <w:r>
        <w:rPr>
          <w:lang w:val="en-GB"/>
        </w:rPr>
        <w:t xml:space="preserve">First, </w:t>
      </w:r>
      <w:r w:rsidR="00C54354">
        <w:rPr>
          <w:rFonts w:eastAsia="DengXian"/>
        </w:rPr>
        <w:t xml:space="preserve">from history of 3GPP similar discussions, it </w:t>
      </w:r>
      <w:r w:rsidR="00F20571">
        <w:rPr>
          <w:rFonts w:eastAsia="DengXian"/>
        </w:rPr>
        <w:t>was always</w:t>
      </w:r>
      <w:r w:rsidR="00C54354">
        <w:rPr>
          <w:rFonts w:eastAsia="DengXian"/>
        </w:rPr>
        <w:t xml:space="preserve"> hard to converge to a specified speed estimation solution because 3GPP can only specify air interface related solution but UE </w:t>
      </w:r>
      <w:r w:rsidR="00EF4F62">
        <w:rPr>
          <w:rFonts w:eastAsia="DengXian"/>
        </w:rPr>
        <w:t>may</w:t>
      </w:r>
      <w:r w:rsidR="00C54354">
        <w:rPr>
          <w:rFonts w:eastAsia="DengXian"/>
        </w:rPr>
        <w:t xml:space="preserve"> rely on other techniques (e.g. its sensor info)</w:t>
      </w:r>
      <w:r w:rsidR="00411418">
        <w:rPr>
          <w:rFonts w:eastAsia="DengXian"/>
        </w:rPr>
        <w:t xml:space="preserve">, which is out of 3GPP scope. </w:t>
      </w:r>
      <w:r>
        <w:rPr>
          <w:lang w:val="en-GB"/>
        </w:rPr>
        <w:t xml:space="preserve"> </w:t>
      </w:r>
    </w:p>
    <w:p w14:paraId="01C5B69D" w14:textId="32304B7D" w:rsidR="00BA3713" w:rsidRPr="00115F58" w:rsidRDefault="00115F58" w:rsidP="001B4938">
      <w:pPr>
        <w:rPr>
          <w:b/>
          <w:bCs/>
          <w:lang w:val="en-GB"/>
        </w:rPr>
      </w:pPr>
      <w:r w:rsidRPr="00115F58">
        <w:rPr>
          <w:b/>
          <w:bCs/>
          <w:color w:val="auto"/>
        </w:rPr>
        <w:t>Observation 1</w:t>
      </w:r>
      <w:r w:rsidRPr="00115F58">
        <w:rPr>
          <w:b/>
          <w:bCs/>
          <w:color w:val="auto"/>
          <w:lang w:val="en-CN"/>
        </w:rPr>
        <w:t xml:space="preserve">: </w:t>
      </w:r>
      <w:r w:rsidRPr="00115F58">
        <w:rPr>
          <w:rFonts w:eastAsia="DengXian"/>
          <w:b/>
          <w:bCs/>
        </w:rPr>
        <w:t>From history of 3GPP similar discussions, it was always hard to converge to a specified speed estimation solution because 3GPP can only specify air interface related solution but UE may rely on other techniques (e.g. its sensor info), which is out of 3GPP scope</w:t>
      </w:r>
      <w:r w:rsidR="00515432">
        <w:rPr>
          <w:rFonts w:eastAsia="DengXian"/>
          <w:b/>
          <w:bCs/>
        </w:rPr>
        <w:t>.</w:t>
      </w:r>
    </w:p>
    <w:p w14:paraId="4015A44C" w14:textId="1CE38BD6" w:rsidR="00BA3713" w:rsidRDefault="00BA3713" w:rsidP="00BA3713">
      <w:pPr>
        <w:rPr>
          <w:b/>
          <w:bCs/>
          <w:color w:val="auto"/>
          <w:lang w:val="en-CN"/>
        </w:rPr>
      </w:pPr>
      <w:r w:rsidRPr="0033712C">
        <w:rPr>
          <w:b/>
          <w:bCs/>
          <w:color w:val="auto"/>
          <w:lang w:val="en-CN"/>
        </w:rPr>
        <w:t>Proposal</w:t>
      </w:r>
      <w:r>
        <w:rPr>
          <w:b/>
          <w:bCs/>
          <w:color w:val="auto"/>
        </w:rPr>
        <w:t xml:space="preserve"> 1</w:t>
      </w:r>
      <w:r w:rsidRPr="0033712C">
        <w:rPr>
          <w:b/>
          <w:bCs/>
          <w:color w:val="auto"/>
          <w:lang w:val="en-CN"/>
        </w:rPr>
        <w:t xml:space="preserve">: </w:t>
      </w:r>
      <w:r w:rsidR="00115F58">
        <w:rPr>
          <w:b/>
          <w:bCs/>
          <w:color w:val="auto"/>
        </w:rPr>
        <w:t xml:space="preserve">It is left to UE implementation how to determine it is onboard because it is out of scope </w:t>
      </w:r>
    </w:p>
    <w:p w14:paraId="66B660B4" w14:textId="48257EF6" w:rsidR="00BA3713" w:rsidRDefault="00515432" w:rsidP="001B4938">
      <w:pPr>
        <w:rPr>
          <w:lang w:val="en-GB"/>
        </w:rPr>
      </w:pPr>
      <w:r>
        <w:rPr>
          <w:lang w:val="en-GB"/>
        </w:rPr>
        <w:t>If the UE can determine it is onboard, the UE may prioritize the cell reselection to a mobile IAB cell.</w:t>
      </w:r>
      <w:r w:rsidR="00843587">
        <w:rPr>
          <w:lang w:val="en-GB"/>
        </w:rPr>
        <w:t xml:space="preserve"> We think it can be captured in TS 38.304 as specified UE behaviour. </w:t>
      </w:r>
    </w:p>
    <w:p w14:paraId="1A052C37" w14:textId="50611DD0" w:rsidR="002A482A" w:rsidRDefault="000B5950" w:rsidP="001964B8">
      <w:pPr>
        <w:pStyle w:val="Caption"/>
        <w:rPr>
          <w:lang w:val="en-GB"/>
        </w:rPr>
      </w:pPr>
      <w:r w:rsidRPr="000B5950">
        <w:rPr>
          <w:color w:val="auto"/>
        </w:rPr>
        <w:t xml:space="preserve">Proposal </w:t>
      </w:r>
      <w:r w:rsidR="001964B8">
        <w:rPr>
          <w:color w:val="auto"/>
        </w:rPr>
        <w:t>2</w:t>
      </w:r>
      <w:r w:rsidRPr="000B5950">
        <w:rPr>
          <w:color w:val="auto"/>
        </w:rPr>
        <w:t>:</w:t>
      </w:r>
      <w:r w:rsidR="002A482A">
        <w:rPr>
          <w:color w:val="auto"/>
        </w:rPr>
        <w:t xml:space="preserve"> </w:t>
      </w:r>
      <w:r w:rsidR="001964B8">
        <w:rPr>
          <w:color w:val="auto"/>
        </w:rPr>
        <w:t>In TS 38.304, capture the specified UE behavior as: "</w:t>
      </w:r>
      <w:r w:rsidR="001B0B78">
        <w:rPr>
          <w:lang w:val="en-GB"/>
        </w:rPr>
        <w:t>Mobile IAB capable</w:t>
      </w:r>
      <w:r w:rsidR="002A482A" w:rsidRPr="002A482A">
        <w:rPr>
          <w:lang w:val="en-GB"/>
        </w:rPr>
        <w:t xml:space="preserve"> UE prioritize</w:t>
      </w:r>
      <w:r w:rsidR="001964B8">
        <w:rPr>
          <w:lang w:val="en-GB"/>
        </w:rPr>
        <w:t>s</w:t>
      </w:r>
      <w:r w:rsidR="002A482A" w:rsidRPr="002A482A">
        <w:rPr>
          <w:lang w:val="en-GB"/>
        </w:rPr>
        <w:t xml:space="preserve"> the cell reselection to a mobile IAB cell</w:t>
      </w:r>
      <w:r w:rsidR="00CA4281">
        <w:rPr>
          <w:lang w:val="en-GB"/>
        </w:rPr>
        <w:t>,</w:t>
      </w:r>
      <w:r w:rsidR="002A482A" w:rsidRPr="002A482A">
        <w:rPr>
          <w:lang w:val="en-GB"/>
        </w:rPr>
        <w:t xml:space="preserve"> if the UE determines itself on-board of this mobile IAB cell</w:t>
      </w:r>
      <w:r w:rsidR="001964B8">
        <w:rPr>
          <w:lang w:val="en-GB"/>
        </w:rPr>
        <w:t>"</w:t>
      </w:r>
      <w:r w:rsidR="002A482A">
        <w:rPr>
          <w:lang w:val="en-GB"/>
        </w:rPr>
        <w:t>.</w:t>
      </w:r>
    </w:p>
    <w:p w14:paraId="701F6E46" w14:textId="03F194AB" w:rsidR="00016641" w:rsidRPr="005001D8" w:rsidRDefault="00016641" w:rsidP="00016641">
      <w:pPr>
        <w:pStyle w:val="Heading2"/>
        <w:rPr>
          <w:lang w:val="en-US"/>
        </w:rPr>
      </w:pPr>
      <w:r>
        <w:t>2.</w:t>
      </w:r>
      <w:r w:rsidR="00201A63">
        <w:t>2</w:t>
      </w:r>
      <w:r>
        <w:t xml:space="preserve"> </w:t>
      </w:r>
      <w:r w:rsidR="004561B3">
        <w:rPr>
          <w:lang w:val="en-US"/>
        </w:rPr>
        <w:t>RNAU</w:t>
      </w:r>
    </w:p>
    <w:p w14:paraId="4E3FDB88" w14:textId="465962EA" w:rsidR="00E55A18" w:rsidRPr="00DA0222" w:rsidRDefault="00E55A18" w:rsidP="00DA0222">
      <w:pPr>
        <w:widowControl w:val="0"/>
        <w:rPr>
          <w:rFonts w:ascii="Calibri" w:hAnsi="Calibri" w:cs="Calibri"/>
          <w:b/>
          <w:bCs/>
          <w:color w:val="008000"/>
          <w:sz w:val="18"/>
          <w:szCs w:val="18"/>
        </w:rPr>
      </w:pPr>
      <w:r w:rsidRPr="00DA0222">
        <w:rPr>
          <w:lang w:val="en-GB"/>
        </w:rPr>
        <w:t>In RAN3#</w:t>
      </w:r>
      <w:r w:rsidR="002427E9">
        <w:rPr>
          <w:lang w:val="en-GB"/>
        </w:rPr>
        <w:t>118,</w:t>
      </w:r>
      <w:r w:rsidRPr="00DA0222">
        <w:rPr>
          <w:lang w:val="en-GB"/>
        </w:rPr>
        <w:t xml:space="preserve"> RAN3 agreed</w:t>
      </w:r>
      <w:r w:rsidR="00DA0222" w:rsidRPr="00DA0222">
        <w:rPr>
          <w:lang w:val="en-GB"/>
        </w:rPr>
        <w:t xml:space="preserve"> the dynamic TAC solution</w:t>
      </w:r>
      <w:r w:rsidR="00DA0222">
        <w:rPr>
          <w:lang w:val="en-GB"/>
        </w:rPr>
        <w:t xml:space="preserve">, and </w:t>
      </w:r>
      <w:r w:rsidR="00DA0222" w:rsidRPr="00F459D1">
        <w:rPr>
          <w:rFonts w:eastAsia="Times New Roman"/>
          <w:szCs w:val="24"/>
          <w:lang w:eastAsia="en-GB"/>
        </w:rPr>
        <w:t>send LS</w:t>
      </w:r>
      <w:r w:rsidR="00DA0222">
        <w:rPr>
          <w:rFonts w:eastAsia="Times New Roman"/>
          <w:szCs w:val="24"/>
          <w:lang w:eastAsia="en-GB"/>
        </w:rPr>
        <w:t xml:space="preserve"> to </w:t>
      </w:r>
      <w:r w:rsidR="00DA0222" w:rsidRPr="002427E9">
        <w:rPr>
          <w:lang w:val="en-GB"/>
        </w:rPr>
        <w:t xml:space="preserve">RAN2 in </w:t>
      </w:r>
      <w:hyperlink r:id="rId8" w:history="1">
        <w:r w:rsidR="00DA0222" w:rsidRPr="002427E9">
          <w:rPr>
            <w:lang w:val="en-GB"/>
          </w:rPr>
          <w:t>R3-226831</w:t>
        </w:r>
      </w:hyperlink>
      <w:r w:rsidR="002427E9">
        <w:rPr>
          <w:lang w:val="en-GB"/>
        </w:rPr>
        <w:t xml:space="preserve"> [</w:t>
      </w:r>
      <w:r w:rsidR="008A2E5B">
        <w:rPr>
          <w:lang w:val="en-GB"/>
        </w:rPr>
        <w:t>5</w:t>
      </w:r>
      <w:r w:rsidR="002427E9">
        <w:rPr>
          <w:lang w:val="en-GB"/>
        </w:rPr>
        <w:t xml:space="preserve">]. </w:t>
      </w:r>
      <w:r w:rsidR="009E00D5">
        <w:rPr>
          <w:lang w:val="en-GB"/>
        </w:rPr>
        <w:t xml:space="preserve">We share our views on </w:t>
      </w:r>
      <w:r w:rsidR="00144604">
        <w:rPr>
          <w:lang w:val="en-GB"/>
        </w:rPr>
        <w:t>corresponding RAN2 impacts</w:t>
      </w:r>
      <w:r w:rsidR="009E00D5">
        <w:rPr>
          <w:lang w:val="en-GB"/>
        </w:rPr>
        <w:t xml:space="preserve"> in this section.</w:t>
      </w:r>
    </w:p>
    <w:tbl>
      <w:tblPr>
        <w:tblStyle w:val="TableGrid"/>
        <w:tblW w:w="0" w:type="auto"/>
        <w:tblLook w:val="04A0" w:firstRow="1" w:lastRow="0" w:firstColumn="1" w:lastColumn="0" w:noHBand="0" w:noVBand="1"/>
      </w:tblPr>
      <w:tblGrid>
        <w:gridCol w:w="9628"/>
      </w:tblGrid>
      <w:tr w:rsidR="002427E9" w14:paraId="48DDA726" w14:textId="77777777" w:rsidTr="00C969FD">
        <w:tc>
          <w:tcPr>
            <w:tcW w:w="9631" w:type="dxa"/>
          </w:tcPr>
          <w:p w14:paraId="214CCB60" w14:textId="77777777" w:rsidR="002427E9" w:rsidRDefault="002427E9" w:rsidP="00C969FD">
            <w:pPr>
              <w:widowControl w:val="0"/>
              <w:rPr>
                <w:rFonts w:ascii="Calibri" w:hAnsi="Calibri" w:cs="Calibri"/>
                <w:b/>
                <w:bCs/>
                <w:color w:val="008000"/>
                <w:sz w:val="18"/>
                <w:szCs w:val="18"/>
              </w:rPr>
            </w:pPr>
            <w:r>
              <w:rPr>
                <w:rFonts w:ascii="Calibri" w:hAnsi="Calibri" w:cs="Calibri"/>
                <w:b/>
                <w:bCs/>
                <w:color w:val="008000"/>
                <w:sz w:val="18"/>
                <w:szCs w:val="18"/>
              </w:rPr>
              <w:t xml:space="preserve">Static TAC solution is not pursued. </w:t>
            </w:r>
          </w:p>
          <w:p w14:paraId="1A22ECA8" w14:textId="77777777" w:rsidR="002427E9" w:rsidRDefault="002427E9" w:rsidP="00C969FD">
            <w:pPr>
              <w:widowControl w:val="0"/>
              <w:rPr>
                <w:rFonts w:ascii="Arial" w:hAnsi="Arial" w:cs="Arial"/>
                <w:b/>
                <w:lang w:eastAsia="zh-CN"/>
              </w:rPr>
            </w:pPr>
            <w:r>
              <w:rPr>
                <w:rFonts w:ascii="Calibri" w:hAnsi="Calibri" w:cs="Calibri"/>
                <w:b/>
                <w:bCs/>
                <w:color w:val="008000"/>
                <w:sz w:val="18"/>
                <w:szCs w:val="18"/>
              </w:rPr>
              <w:t xml:space="preserve">RAN3 assumes that dynamic TAC solution should be supported. </w:t>
            </w:r>
          </w:p>
        </w:tc>
      </w:tr>
    </w:tbl>
    <w:p w14:paraId="7B8CB0AD" w14:textId="77777777" w:rsidR="00E67AEA" w:rsidRPr="00E67AEA" w:rsidRDefault="00E67AEA" w:rsidP="00E67AEA">
      <w:pPr>
        <w:pStyle w:val="Doc-text2"/>
      </w:pPr>
    </w:p>
    <w:p w14:paraId="67D772D0" w14:textId="47F0FCF9" w:rsidR="00B36AC5" w:rsidRDefault="00B36AC5" w:rsidP="00B36AC5">
      <w:pPr>
        <w:pStyle w:val="Heading3"/>
      </w:pPr>
      <w:r>
        <w:t>2.2.1 IDLE / INACTIVE UE handling during full migration</w:t>
      </w:r>
    </w:p>
    <w:p w14:paraId="11AF0EC0" w14:textId="46F2B35B" w:rsidR="007225BA" w:rsidRDefault="00144604" w:rsidP="00FD3A71">
      <w:r>
        <w:t xml:space="preserve">We think </w:t>
      </w:r>
      <w:r w:rsidR="007F3D3C">
        <w:t>t</w:t>
      </w:r>
      <w:r>
        <w:t xml:space="preserve">he first issue is </w:t>
      </w:r>
      <w:r w:rsidR="00D531DB">
        <w:t xml:space="preserve">how IDLE / INACTIVE UEs should be handled after inter-donor full migration is triggered. </w:t>
      </w:r>
      <w:r w:rsidR="007225BA">
        <w:t xml:space="preserve">In RAN2#119b-e [2], dual-DU model during full migration was agreed:  </w:t>
      </w:r>
      <w:r w:rsidR="00D531DB">
        <w:t xml:space="preserve"> </w:t>
      </w:r>
    </w:p>
    <w:p w14:paraId="77B698E4" w14:textId="2C3147FB" w:rsidR="0066507C" w:rsidRDefault="007225BA" w:rsidP="0066507C">
      <w:pPr>
        <w:pStyle w:val="Agreement"/>
        <w:tabs>
          <w:tab w:val="clear" w:pos="2250"/>
          <w:tab w:val="num" w:pos="1619"/>
        </w:tabs>
        <w:spacing w:after="180"/>
        <w:ind w:left="1616" w:hanging="357"/>
        <w:rPr>
          <w:rFonts w:cstheme="minorHAnsi"/>
        </w:rPr>
      </w:pPr>
      <w:r w:rsidRPr="00B028F5">
        <w:t xml:space="preserve">RAN2 focuses on the scenario where, during full migration, the UE sees the </w:t>
      </w:r>
      <w:r w:rsidRPr="0089793F">
        <w:rPr>
          <w:rFonts w:cstheme="minorHAnsi"/>
        </w:rPr>
        <w:t>two logical DU cells as different physical cells</w:t>
      </w:r>
      <w:r>
        <w:rPr>
          <w:rFonts w:cstheme="minorHAnsi"/>
        </w:rPr>
        <w:t xml:space="preserve"> (e.g. with different PCI if same carrier), and where </w:t>
      </w:r>
      <w:r w:rsidRPr="0089793F">
        <w:rPr>
          <w:rFonts w:cstheme="minorHAnsi"/>
        </w:rPr>
        <w:t>the two logical DU cells use separate physical resources (i.e., different carriers, or orthogonal time and frequency resources of the same carrier</w:t>
      </w:r>
      <w:r>
        <w:rPr>
          <w:rFonts w:cstheme="minorHAnsi"/>
        </w:rPr>
        <w:t>, as supported by legacy L1</w:t>
      </w:r>
      <w:r w:rsidRPr="0089793F">
        <w:rPr>
          <w:rFonts w:cstheme="minorHAnsi"/>
        </w:rPr>
        <w:t>).</w:t>
      </w:r>
    </w:p>
    <w:p w14:paraId="23632368" w14:textId="3C323AC8" w:rsidR="00ED5888" w:rsidRDefault="001C7877" w:rsidP="0066507C">
      <w:r>
        <w:t xml:space="preserve">This dual-DU modelling </w:t>
      </w:r>
      <w:r w:rsidR="0066507C" w:rsidRPr="0066507C">
        <w:t xml:space="preserve">implies that </w:t>
      </w:r>
      <w:r w:rsidR="0066507C">
        <w:t>the source DU will be released by donor CU</w:t>
      </w:r>
      <w:r w:rsidR="00ED5888">
        <w:t xml:space="preserve"> after completion of full migration</w:t>
      </w:r>
      <w:r w:rsidR="0066507C">
        <w:t>.</w:t>
      </w:r>
      <w:r>
        <w:t xml:space="preserve"> Thus, the served UEs</w:t>
      </w:r>
      <w:r w:rsidR="0066507C">
        <w:t xml:space="preserve"> </w:t>
      </w:r>
      <w:r>
        <w:t>is expected to leave the source DU after full migration is trigger</w:t>
      </w:r>
      <w:r w:rsidR="003957FE">
        <w:t>e</w:t>
      </w:r>
      <w:r>
        <w:t>d. However, u</w:t>
      </w:r>
      <w:r w:rsidR="0066507C">
        <w:t xml:space="preserve">nlike CONNECTED UEs, IDLE / INACTIVE UEs can't be indicated by </w:t>
      </w:r>
      <w:r w:rsidR="00573887">
        <w:t>NW</w:t>
      </w:r>
      <w:r w:rsidR="0066507C">
        <w:t xml:space="preserve"> </w:t>
      </w:r>
      <w:r w:rsidR="00573887">
        <w:t>that</w:t>
      </w:r>
      <w:r w:rsidR="0066507C">
        <w:t xml:space="preserve"> full migration</w:t>
      </w:r>
      <w:r w:rsidR="00573887">
        <w:t xml:space="preserve"> is triggered. </w:t>
      </w:r>
    </w:p>
    <w:p w14:paraId="401016D3" w14:textId="24E42871" w:rsidR="00ED5888" w:rsidRPr="00ED5888" w:rsidRDefault="00ED5888" w:rsidP="00ED5888">
      <w:pPr>
        <w:rPr>
          <w:b/>
          <w:bCs/>
        </w:rPr>
      </w:pPr>
      <w:r w:rsidRPr="00ED5888">
        <w:rPr>
          <w:b/>
          <w:bCs/>
          <w:color w:val="auto"/>
        </w:rPr>
        <w:t>Observation 2</w:t>
      </w:r>
      <w:r w:rsidRPr="00ED5888">
        <w:rPr>
          <w:b/>
          <w:bCs/>
          <w:color w:val="auto"/>
          <w:lang w:val="en-CN"/>
        </w:rPr>
        <w:t xml:space="preserve">: </w:t>
      </w:r>
      <w:r w:rsidRPr="00ED5888">
        <w:rPr>
          <w:b/>
          <w:bCs/>
        </w:rPr>
        <w:t>Dual-DU modelling implies that the source DU will be released by donor CU</w:t>
      </w:r>
      <w:r w:rsidR="006A01F4">
        <w:rPr>
          <w:b/>
          <w:bCs/>
        </w:rPr>
        <w:t xml:space="preserve"> after</w:t>
      </w:r>
      <w:r w:rsidR="000D764F">
        <w:rPr>
          <w:b/>
          <w:bCs/>
        </w:rPr>
        <w:t xml:space="preserve"> </w:t>
      </w:r>
      <w:r w:rsidR="006A01F4">
        <w:rPr>
          <w:b/>
          <w:bCs/>
        </w:rPr>
        <w:t>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79A32C97" w14:textId="736BC4A9" w:rsidR="0066507C" w:rsidRPr="0066507C" w:rsidRDefault="00FA788F" w:rsidP="0066507C">
      <w:r>
        <w:t xml:space="preserve">Thus, the IDLE / INACTIVE UEs camping in source DU should perform cell reselection, and source DU should avoid new IDLE / INACTIVE UEs camping. </w:t>
      </w:r>
      <w:r w:rsidR="0066507C">
        <w:t xml:space="preserve"> </w:t>
      </w:r>
    </w:p>
    <w:p w14:paraId="2C60FF55" w14:textId="2A5E823B" w:rsidR="00E25B8E" w:rsidRDefault="00E25B8E" w:rsidP="00E25B8E">
      <w:pPr>
        <w:rPr>
          <w:b/>
          <w:bCs/>
          <w:color w:val="auto"/>
        </w:rPr>
      </w:pPr>
      <w:r w:rsidRPr="00ED5888">
        <w:rPr>
          <w:b/>
          <w:bCs/>
          <w:color w:val="auto"/>
        </w:rPr>
        <w:t xml:space="preserve">Observation </w:t>
      </w:r>
      <w:r>
        <w:rPr>
          <w:b/>
          <w:bCs/>
          <w:color w:val="auto"/>
        </w:rPr>
        <w:t>3</w:t>
      </w:r>
      <w:r w:rsidRPr="00172F0D">
        <w:rPr>
          <w:b/>
          <w:bCs/>
          <w:color w:val="auto"/>
        </w:rPr>
        <w:t xml:space="preserve">: </w:t>
      </w:r>
      <w:r w:rsidR="00172F0D" w:rsidRPr="00172F0D">
        <w:rPr>
          <w:b/>
          <w:bCs/>
          <w:color w:val="auto"/>
        </w:rPr>
        <w:t>After full migration is triggered, the IDLE / INACTIVE UEs camping in source DU should perform cell reselection, and source DU should avoid new IDLE / INACTIVE UEs camping</w:t>
      </w:r>
      <w:r w:rsidR="00921EE4">
        <w:rPr>
          <w:b/>
          <w:bCs/>
          <w:color w:val="auto"/>
        </w:rPr>
        <w:t>.</w:t>
      </w:r>
    </w:p>
    <w:p w14:paraId="096628FF" w14:textId="711A47F5" w:rsidR="00CD6AD1" w:rsidRDefault="00CD6AD1" w:rsidP="00FD3A71">
      <w:r w:rsidRPr="00CD6AD1">
        <w:t xml:space="preserve">This issue is similar to </w:t>
      </w:r>
      <w:r w:rsidR="00CD1009">
        <w:t xml:space="preserve">the </w:t>
      </w:r>
      <w:r w:rsidRPr="00CD6AD1">
        <w:t xml:space="preserve">discussion on CHO enhancement. </w:t>
      </w:r>
      <w:r>
        <w:t xml:space="preserve">And </w:t>
      </w:r>
      <w:r w:rsidR="00D531DB" w:rsidRPr="00CD6AD1">
        <w:t>s</w:t>
      </w:r>
      <w:r>
        <w:t>imilar</w:t>
      </w:r>
      <w:r w:rsidR="00D531DB" w:rsidRPr="00CD6AD1">
        <w:t xml:space="preserve"> </w:t>
      </w:r>
      <w:r>
        <w:t>solutions can be considered</w:t>
      </w:r>
      <w:r w:rsidR="00D531DB" w:rsidRPr="00CD6AD1">
        <w:t xml:space="preserve">. </w:t>
      </w:r>
      <w:r>
        <w:t>To be specific, RAN2 can discuss below 3 alternatives:</w:t>
      </w:r>
    </w:p>
    <w:p w14:paraId="66F777AB" w14:textId="0F9A9F3C" w:rsidR="00CD6AD1" w:rsidRPr="00CD6AD1" w:rsidRDefault="00CD6AD1" w:rsidP="00CD6AD1">
      <w:pPr>
        <w:pStyle w:val="Caption"/>
        <w:numPr>
          <w:ilvl w:val="0"/>
          <w:numId w:val="37"/>
        </w:numPr>
        <w:rPr>
          <w:b w:val="0"/>
          <w:bCs w:val="0"/>
          <w:color w:val="auto"/>
        </w:rPr>
      </w:pPr>
      <w:r w:rsidRPr="00CD6AD1">
        <w:rPr>
          <w:b w:val="0"/>
          <w:bCs w:val="0"/>
          <w:color w:val="auto"/>
        </w:rPr>
        <w:t xml:space="preserve">Alt-1: via setting </w:t>
      </w:r>
      <w:r w:rsidRPr="00CD6AD1">
        <w:rPr>
          <w:b w:val="0"/>
          <w:bCs w:val="0"/>
          <w:i/>
          <w:iCs/>
          <w:color w:val="auto"/>
        </w:rPr>
        <w:t>cellBarred</w:t>
      </w:r>
      <w:r w:rsidRPr="00CD6AD1">
        <w:rPr>
          <w:b w:val="0"/>
          <w:bCs w:val="0"/>
          <w:color w:val="auto"/>
        </w:rPr>
        <w:t xml:space="preserve"> in MIB</w:t>
      </w:r>
      <w:r w:rsidR="00C94594">
        <w:rPr>
          <w:b w:val="0"/>
          <w:bCs w:val="0"/>
          <w:color w:val="auto"/>
        </w:rPr>
        <w:t xml:space="preserve"> (applicable to legacy UE and Rel-18 UE)</w:t>
      </w:r>
    </w:p>
    <w:p w14:paraId="3EB6D87A" w14:textId="26EE729C" w:rsidR="00CD6AD1" w:rsidRPr="00CD6AD1" w:rsidRDefault="00CD6AD1" w:rsidP="00CD6AD1">
      <w:pPr>
        <w:pStyle w:val="Caption"/>
        <w:numPr>
          <w:ilvl w:val="0"/>
          <w:numId w:val="37"/>
        </w:numPr>
        <w:rPr>
          <w:b w:val="0"/>
          <w:bCs w:val="0"/>
          <w:color w:val="auto"/>
        </w:rPr>
      </w:pPr>
      <w:r w:rsidRPr="00CD6AD1">
        <w:rPr>
          <w:b w:val="0"/>
          <w:bCs w:val="0"/>
          <w:color w:val="auto"/>
        </w:rPr>
        <w:lastRenderedPageBreak/>
        <w:t>Alt-2: via decreasing transmit power of source DU</w:t>
      </w:r>
      <w:r w:rsidR="00C94594">
        <w:rPr>
          <w:b w:val="0"/>
          <w:bCs w:val="0"/>
          <w:color w:val="auto"/>
        </w:rPr>
        <w:t xml:space="preserve"> </w:t>
      </w:r>
      <w:r w:rsidR="00C94594">
        <w:rPr>
          <w:b w:val="0"/>
          <w:bCs w:val="0"/>
          <w:color w:val="auto"/>
        </w:rPr>
        <w:t>(applicable to legacy UE and Rel-18 UE)</w:t>
      </w:r>
    </w:p>
    <w:p w14:paraId="079B95BE" w14:textId="432FFF1D" w:rsidR="00CD6AD1" w:rsidRPr="00CD6AD1" w:rsidRDefault="00CD6AD1" w:rsidP="00CD6AD1">
      <w:pPr>
        <w:pStyle w:val="Caption"/>
        <w:numPr>
          <w:ilvl w:val="0"/>
          <w:numId w:val="37"/>
        </w:numPr>
        <w:rPr>
          <w:b w:val="0"/>
          <w:bCs w:val="0"/>
          <w:color w:val="auto"/>
        </w:rPr>
      </w:pPr>
      <w:r w:rsidRPr="00CD6AD1">
        <w:rPr>
          <w:b w:val="0"/>
          <w:bCs w:val="0"/>
          <w:color w:val="auto"/>
        </w:rPr>
        <w:t>Alt-3: via cell reselection enhancement</w:t>
      </w:r>
      <w:r>
        <w:rPr>
          <w:b w:val="0"/>
          <w:bCs w:val="0"/>
          <w:color w:val="auto"/>
        </w:rPr>
        <w:t xml:space="preserve"> (i.e. prioritize </w:t>
      </w:r>
      <w:r w:rsidR="00747D2B">
        <w:rPr>
          <w:b w:val="0"/>
          <w:bCs w:val="0"/>
          <w:color w:val="auto"/>
        </w:rPr>
        <w:t xml:space="preserve">reselection to </w:t>
      </w:r>
      <w:r>
        <w:rPr>
          <w:b w:val="0"/>
          <w:bCs w:val="0"/>
          <w:color w:val="auto"/>
        </w:rPr>
        <w:t>target DU)</w:t>
      </w:r>
    </w:p>
    <w:p w14:paraId="4D32F500" w14:textId="2C0C8C00" w:rsidR="00144604" w:rsidRPr="00CD6AD1" w:rsidRDefault="00E56AC2" w:rsidP="00FD3A71">
      <w:r>
        <w:t>Thus, we propose:</w:t>
      </w:r>
    </w:p>
    <w:p w14:paraId="513108A3" w14:textId="28200E7B" w:rsidR="00144604" w:rsidRPr="00770E4E" w:rsidRDefault="00144604" w:rsidP="00144604">
      <w:pPr>
        <w:pStyle w:val="Caption"/>
        <w:rPr>
          <w:color w:val="auto"/>
        </w:rPr>
      </w:pPr>
      <w:r w:rsidRPr="00770E4E">
        <w:rPr>
          <w:color w:val="auto"/>
        </w:rPr>
        <w:t xml:space="preserve">Proposal </w:t>
      </w:r>
      <w:r>
        <w:rPr>
          <w:color w:val="auto"/>
        </w:rPr>
        <w:t>2</w:t>
      </w:r>
      <w:r w:rsidRPr="00770E4E">
        <w:rPr>
          <w:color w:val="auto"/>
        </w:rPr>
        <w:t xml:space="preserve">: RAN2 discuss how to avoid </w:t>
      </w:r>
      <w:r w:rsidR="00E56AC2">
        <w:rPr>
          <w:color w:val="auto"/>
        </w:rPr>
        <w:t xml:space="preserve">IDLE / </w:t>
      </w:r>
      <w:r w:rsidRPr="00770E4E">
        <w:rPr>
          <w:color w:val="auto"/>
        </w:rPr>
        <w:t xml:space="preserve">INACTIVE </w:t>
      </w:r>
      <w:r>
        <w:rPr>
          <w:color w:val="auto"/>
        </w:rPr>
        <w:t>UE</w:t>
      </w:r>
      <w:r w:rsidR="00042C7B">
        <w:rPr>
          <w:color w:val="auto"/>
        </w:rPr>
        <w:t>s</w:t>
      </w:r>
      <w:r>
        <w:rPr>
          <w:color w:val="auto"/>
        </w:rPr>
        <w:t xml:space="preserve"> </w:t>
      </w:r>
      <w:r w:rsidRPr="00770E4E">
        <w:rPr>
          <w:color w:val="auto"/>
        </w:rPr>
        <w:t>camping in source DU after inter-donor full migration is triggered. The candidate solutions include:</w:t>
      </w:r>
    </w:p>
    <w:p w14:paraId="149C862E" w14:textId="23C80D2D" w:rsidR="00B36AC5" w:rsidRPr="00C57D06" w:rsidRDefault="00B36AC5" w:rsidP="00B36AC5">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w:t>
      </w:r>
      <w:r w:rsidR="00C57D06" w:rsidRPr="00C57D06">
        <w:rPr>
          <w:color w:val="auto"/>
        </w:rPr>
        <w:t xml:space="preserve"> </w:t>
      </w:r>
      <w:r w:rsidR="00C57D06" w:rsidRPr="00C57D06">
        <w:rPr>
          <w:color w:val="auto"/>
        </w:rPr>
        <w:t>(applicable to legacy UE and Rel-18 UE)</w:t>
      </w:r>
    </w:p>
    <w:p w14:paraId="53D43D6B" w14:textId="50D8D062" w:rsidR="00B36AC5" w:rsidRPr="00C57D06" w:rsidRDefault="00B36AC5" w:rsidP="00B36AC5">
      <w:pPr>
        <w:pStyle w:val="Caption"/>
        <w:numPr>
          <w:ilvl w:val="0"/>
          <w:numId w:val="37"/>
        </w:numPr>
        <w:rPr>
          <w:color w:val="auto"/>
        </w:rPr>
      </w:pPr>
      <w:r w:rsidRPr="00C57D06">
        <w:rPr>
          <w:color w:val="auto"/>
        </w:rPr>
        <w:t>Alt-2: via decreasing transmit power of source DU</w:t>
      </w:r>
      <w:r w:rsidR="00C57D06" w:rsidRPr="00C57D06">
        <w:rPr>
          <w:color w:val="auto"/>
        </w:rPr>
        <w:t xml:space="preserve"> </w:t>
      </w:r>
      <w:r w:rsidR="00C57D06" w:rsidRPr="00C57D06">
        <w:rPr>
          <w:color w:val="auto"/>
        </w:rPr>
        <w:t>(applicable to legacy UE and Rel-18 UE)</w:t>
      </w:r>
    </w:p>
    <w:p w14:paraId="1045203E" w14:textId="6F149168" w:rsidR="00B36AC5" w:rsidRPr="00B36AC5" w:rsidRDefault="00B36AC5" w:rsidP="00B36AC5">
      <w:pPr>
        <w:pStyle w:val="Caption"/>
        <w:numPr>
          <w:ilvl w:val="0"/>
          <w:numId w:val="37"/>
        </w:numPr>
        <w:rPr>
          <w:color w:val="auto"/>
        </w:rPr>
      </w:pPr>
      <w:r w:rsidRPr="00B36AC5">
        <w:rPr>
          <w:color w:val="auto"/>
        </w:rPr>
        <w:t>Alt-3: via cell reselection enhancement (i.e. prioritize reselection to target DU)</w:t>
      </w:r>
    </w:p>
    <w:p w14:paraId="39DFB7D0" w14:textId="6FC35F54" w:rsidR="00F31240" w:rsidRDefault="00F31240" w:rsidP="00F31240">
      <w:pPr>
        <w:pStyle w:val="Heading3"/>
      </w:pPr>
      <w:r>
        <w:t xml:space="preserve">2.2.2 </w:t>
      </w:r>
      <w:r w:rsidR="00770281">
        <w:t xml:space="preserve">RNAU trigger after full migration </w:t>
      </w:r>
    </w:p>
    <w:p w14:paraId="389BDD4D" w14:textId="732BAE4E" w:rsidR="00DA195C" w:rsidRDefault="00F31240" w:rsidP="00770281">
      <w:r>
        <w:t xml:space="preserve">We think </w:t>
      </w:r>
      <w:r w:rsidR="000F5F17">
        <w:t>another</w:t>
      </w:r>
      <w:r>
        <w:t xml:space="preserve"> issue is </w:t>
      </w:r>
      <w:r w:rsidR="00BC6F8E">
        <w:t xml:space="preserve">whether the INACTIVE UEs </w:t>
      </w:r>
      <w:r w:rsidR="008A4B46">
        <w:t xml:space="preserve">should </w:t>
      </w:r>
      <w:r w:rsidR="00BC6F8E">
        <w:t xml:space="preserve">trigger RNAU </w:t>
      </w:r>
      <w:r w:rsidR="00D33FF4">
        <w:t xml:space="preserve">if these INACTIVE UEs reselect </w:t>
      </w:r>
      <w:r w:rsidR="009F677B">
        <w:t xml:space="preserve">from source DU </w:t>
      </w:r>
      <w:r w:rsidR="00D33FF4">
        <w:t>to target DU</w:t>
      </w:r>
      <w:r w:rsidR="00BC6F8E">
        <w:t xml:space="preserve"> </w:t>
      </w:r>
      <w:r w:rsidR="00D33FF4">
        <w:t xml:space="preserve">after full </w:t>
      </w:r>
      <w:r w:rsidR="00BC6F8E">
        <w:t>migration.</w:t>
      </w:r>
      <w:r w:rsidR="00B5352B">
        <w:t xml:space="preserve"> </w:t>
      </w:r>
      <w:r w:rsidR="00BC6F8E">
        <w:t xml:space="preserve"> </w:t>
      </w:r>
    </w:p>
    <w:p w14:paraId="2BBDCF12" w14:textId="66F3F729" w:rsidR="00256E6F" w:rsidRDefault="00DA195C" w:rsidP="00770281">
      <w:r>
        <w:t xml:space="preserve">In legacy RNAU, the CONNECTED UE is configured with its RAN Notification Area </w:t>
      </w:r>
      <w:r w:rsidR="0028763F">
        <w:t xml:space="preserve">Info </w:t>
      </w:r>
      <w:r>
        <w:t>(RNA</w:t>
      </w:r>
      <w:r w:rsidR="0028763F">
        <w:t xml:space="preserve"> info</w:t>
      </w:r>
      <w:r>
        <w:t>)</w:t>
      </w:r>
      <w:r w:rsidR="00F31240">
        <w:t xml:space="preserve"> </w:t>
      </w:r>
      <w:r w:rsidR="00256E6F">
        <w:t>via RRC release message</w:t>
      </w:r>
      <w:r w:rsidR="0028763F">
        <w:t xml:space="preserve">. The RANA info (i.e. </w:t>
      </w:r>
      <w:r w:rsidR="0028763F" w:rsidRPr="0028763F">
        <w:rPr>
          <w:i/>
          <w:iCs/>
        </w:rPr>
        <w:t>RAN-NotificationAreaInfo</w:t>
      </w:r>
      <w:r w:rsidR="0028763F">
        <w:t>) can be a list of Cell ID or a RAN</w:t>
      </w:r>
      <w:r w:rsidR="008C77FB">
        <w:t xml:space="preserve"> Area Code (RANAC). After the INACTIVE UE reselects to another cell, it will check whether the new cell is within the configured RNA via the NCGI or RANAC broadcast in new cell's SIB. If the new cell </w:t>
      </w:r>
      <w:r w:rsidR="00412238">
        <w:t xml:space="preserve">is </w:t>
      </w:r>
      <w:r w:rsidR="008C77FB">
        <w:t>of out of configured RNA, the UE will trigger RNAU so that new cell can retrieve the UE's context from last serving cell.</w:t>
      </w:r>
    </w:p>
    <w:p w14:paraId="72DF9B1E" w14:textId="37D95BFF" w:rsidR="005845F5" w:rsidRDefault="0028763F" w:rsidP="00770281">
      <w:r w:rsidRPr="0028763F">
        <w:rPr>
          <w:noProof/>
        </w:rPr>
        <w:drawing>
          <wp:inline distT="0" distB="0" distL="0" distR="0" wp14:anchorId="28AB1C68" wp14:editId="3A30992C">
            <wp:extent cx="6120130" cy="2242820"/>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242820"/>
                    </a:xfrm>
                    <a:prstGeom prst="rect">
                      <a:avLst/>
                    </a:prstGeom>
                  </pic:spPr>
                </pic:pic>
              </a:graphicData>
            </a:graphic>
          </wp:inline>
        </w:drawing>
      </w:r>
      <w:r w:rsidR="00F31240">
        <w:t xml:space="preserve">  </w:t>
      </w:r>
    </w:p>
    <w:p w14:paraId="56913AE1" w14:textId="09FB65B9" w:rsidR="00515FBA" w:rsidRDefault="003D7A5B" w:rsidP="00515FBA">
      <w:r>
        <w:t xml:space="preserve">A key difference of RNAU during full migration is that the UE location change is caused by NW mobility rather than UE mobility. </w:t>
      </w:r>
      <w:r w:rsidR="00734C69">
        <w:t xml:space="preserve">In this case, we think it is NW responsibility to handle RNAU for its served INACTIVE UEs. </w:t>
      </w:r>
    </w:p>
    <w:p w14:paraId="37DF75AA" w14:textId="598D7465" w:rsidR="008833B1" w:rsidRPr="008833B1" w:rsidRDefault="008833B1" w:rsidP="008833B1">
      <w:pPr>
        <w:rPr>
          <w:b/>
          <w:bCs/>
          <w:color w:val="auto"/>
        </w:rPr>
      </w:pPr>
      <w:r>
        <w:rPr>
          <w:b/>
          <w:bCs/>
          <w:color w:val="auto"/>
        </w:rPr>
        <w:t>Proposal 3</w:t>
      </w:r>
      <w:r w:rsidRPr="008833B1">
        <w:rPr>
          <w:b/>
          <w:bCs/>
          <w:color w:val="auto"/>
        </w:rPr>
        <w:t>: Unlike legacy RNAU triggered by UE mobility, it is NW mobility trigger</w:t>
      </w:r>
      <w:r w:rsidR="00096B6B">
        <w:rPr>
          <w:b/>
          <w:bCs/>
          <w:color w:val="auto"/>
        </w:rPr>
        <w:t>ed</w:t>
      </w:r>
      <w:r w:rsidRPr="008833B1">
        <w:rPr>
          <w:b/>
          <w:bCs/>
          <w:color w:val="auto"/>
        </w:rPr>
        <w:t xml:space="preserve"> RNAU during full migration. Thus, it should be NW responsibility to handle RNAU for its served INACTIVE UEs.</w:t>
      </w:r>
    </w:p>
    <w:p w14:paraId="0C7A14C5" w14:textId="4493DF94" w:rsidR="00734C69" w:rsidRDefault="006760B6" w:rsidP="00515FBA">
      <w:r>
        <w:t>If Proposal 3 can be agreed, then when INACTIVE UEs reselect from source DU to target DU after full migration, these UEs should avoid triggering RNAU. The detailed mechanism can be further discussed.</w:t>
      </w:r>
    </w:p>
    <w:p w14:paraId="52D92A83" w14:textId="4CF41BE5" w:rsidR="006760B6" w:rsidRPr="008833B1" w:rsidRDefault="006760B6" w:rsidP="006760B6">
      <w:pPr>
        <w:rPr>
          <w:b/>
          <w:bCs/>
          <w:color w:val="auto"/>
        </w:rPr>
      </w:pPr>
      <w:r w:rsidRPr="00371FA7">
        <w:rPr>
          <w:b/>
          <w:bCs/>
          <w:color w:val="auto"/>
        </w:rPr>
        <w:t xml:space="preserve">Proposal 4: </w:t>
      </w:r>
      <w:r w:rsidR="00371FA7" w:rsidRPr="00371FA7">
        <w:rPr>
          <w:b/>
          <w:bCs/>
          <w:color w:val="auto"/>
        </w:rPr>
        <w:t xml:space="preserve">If </w:t>
      </w:r>
      <w:r w:rsidRPr="00371FA7">
        <w:rPr>
          <w:b/>
          <w:bCs/>
          <w:color w:val="auto"/>
        </w:rPr>
        <w:t>INACTIVE UEs reselect from source DU to target DU after full migration, these UEs should avoid triggering RNAU. FFS detailed mechanism.</w:t>
      </w:r>
    </w:p>
    <w:p w14:paraId="77F51338" w14:textId="77777777" w:rsidR="006760B6" w:rsidRPr="00515FBA" w:rsidRDefault="006760B6"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41C7D560" w:rsidR="0061273A" w:rsidRDefault="00C231DA" w:rsidP="00F503C2">
      <w:pPr>
        <w:tabs>
          <w:tab w:val="left" w:pos="6093"/>
        </w:tabs>
      </w:pPr>
      <w:r w:rsidRPr="00FA5ADC">
        <w:t xml:space="preserve">In this contribution, </w:t>
      </w:r>
      <w:r w:rsidR="0063798D">
        <w:t xml:space="preserve">we </w:t>
      </w:r>
      <w:r w:rsidR="00AF69DF">
        <w:t>discuss cell (re)selection and RNAU in mobile IAB</w:t>
      </w:r>
      <w:r w:rsidR="00794D46" w:rsidRPr="0046206E">
        <w:t>.</w:t>
      </w:r>
      <w:r w:rsidR="0086367A">
        <w:t xml:space="preserve"> Our observations are:</w:t>
      </w:r>
    </w:p>
    <w:p w14:paraId="3E4F9F4B" w14:textId="0F9EDB10" w:rsidR="007203C6" w:rsidRDefault="007203C6" w:rsidP="007203C6">
      <w:pPr>
        <w:rPr>
          <w:rFonts w:eastAsia="DengXian"/>
          <w:b/>
          <w:bCs/>
        </w:rPr>
      </w:pPr>
      <w:r w:rsidRPr="00115F58">
        <w:rPr>
          <w:b/>
          <w:bCs/>
          <w:color w:val="auto"/>
        </w:rPr>
        <w:t>Observation 1</w:t>
      </w:r>
      <w:r w:rsidRPr="00115F58">
        <w:rPr>
          <w:b/>
          <w:bCs/>
          <w:color w:val="auto"/>
          <w:lang w:val="en-CN"/>
        </w:rPr>
        <w:t xml:space="preserve">: </w:t>
      </w:r>
      <w:r w:rsidRPr="00115F58">
        <w:rPr>
          <w:rFonts w:eastAsia="DengXian"/>
          <w:b/>
          <w:bCs/>
        </w:rPr>
        <w:t>From history of 3GPP similar discussions, it was always hard to converge to a specified speed estimation solution because 3GPP can only specify air interface related solution but UE may rely on other techniques (e.g. its sensor info), which is out of 3GPP scope</w:t>
      </w:r>
      <w:r>
        <w:rPr>
          <w:rFonts w:eastAsia="DengXian"/>
          <w:b/>
          <w:bCs/>
        </w:rPr>
        <w:t>.</w:t>
      </w:r>
    </w:p>
    <w:p w14:paraId="79B96927" w14:textId="77777777" w:rsidR="007203C6" w:rsidRPr="00ED5888" w:rsidRDefault="007203C6" w:rsidP="007203C6">
      <w:pPr>
        <w:rPr>
          <w:b/>
          <w:bCs/>
        </w:rPr>
      </w:pPr>
      <w:r w:rsidRPr="00ED5888">
        <w:rPr>
          <w:b/>
          <w:bCs/>
          <w:color w:val="auto"/>
        </w:rPr>
        <w:lastRenderedPageBreak/>
        <w:t>Observation 2</w:t>
      </w:r>
      <w:r w:rsidRPr="00ED5888">
        <w:rPr>
          <w:b/>
          <w:bCs/>
          <w:color w:val="auto"/>
          <w:lang w:val="en-CN"/>
        </w:rPr>
        <w:t xml:space="preserve">: </w:t>
      </w:r>
      <w:r w:rsidRPr="00ED5888">
        <w:rPr>
          <w:b/>
          <w:bCs/>
        </w:rPr>
        <w:t>Dual-DU modelling implies that the source DU will be released by donor CU</w:t>
      </w:r>
      <w:r>
        <w:rPr>
          <w:b/>
          <w:bCs/>
        </w:rPr>
        <w:t xml:space="preserve"> after full migration</w:t>
      </w:r>
      <w:r w:rsidRPr="00ED5888">
        <w:rPr>
          <w:b/>
          <w:bCs/>
        </w:rPr>
        <w:t xml:space="preserve">. Thus, the served UEs is expected to leave the source DU after full migration is triggered. However, unlike CONNECTED UEs, IDLE / INACTIVE UEs can't be indicated by NW that full migration is triggered. </w:t>
      </w:r>
    </w:p>
    <w:p w14:paraId="08138329" w14:textId="77777777" w:rsidR="007203C6" w:rsidRDefault="007203C6" w:rsidP="007203C6">
      <w:pPr>
        <w:rPr>
          <w:b/>
          <w:bCs/>
          <w:color w:val="auto"/>
        </w:rPr>
      </w:pPr>
      <w:r w:rsidRPr="00ED5888">
        <w:rPr>
          <w:b/>
          <w:bCs/>
          <w:color w:val="auto"/>
        </w:rPr>
        <w:t xml:space="preserve">Observation </w:t>
      </w:r>
      <w:r>
        <w:rPr>
          <w:b/>
          <w:bCs/>
          <w:color w:val="auto"/>
        </w:rPr>
        <w:t>3</w:t>
      </w:r>
      <w:r w:rsidRPr="00172F0D">
        <w:rPr>
          <w:b/>
          <w:bCs/>
          <w:color w:val="auto"/>
        </w:rPr>
        <w:t>: After full migration is triggered, the IDLE / INACTIVE UEs camping in source DU should perform cell reselection, and source DU should avoid new IDLE / INACTIVE UEs camping</w:t>
      </w:r>
      <w:r>
        <w:rPr>
          <w:b/>
          <w:bCs/>
          <w:color w:val="auto"/>
        </w:rPr>
        <w:t>.</w:t>
      </w:r>
    </w:p>
    <w:p w14:paraId="7AC44C8A" w14:textId="77777777" w:rsidR="00DA0F27" w:rsidRPr="00DA0F27" w:rsidRDefault="00DA0F27" w:rsidP="00DA0F27">
      <w:pPr>
        <w:rPr>
          <w:lang w:val="en-GB"/>
        </w:rPr>
      </w:pPr>
    </w:p>
    <w:p w14:paraId="004593E5" w14:textId="025D57CC" w:rsidR="00437A02" w:rsidRDefault="00D749D3" w:rsidP="00437A02">
      <w:r>
        <w:t>Based on observations, our proposals are:</w:t>
      </w:r>
    </w:p>
    <w:p w14:paraId="51FDD186" w14:textId="21BDCD87" w:rsidR="007008C6" w:rsidRPr="007008C6" w:rsidRDefault="007008C6" w:rsidP="00F374B3">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Cell reselection</w:t>
      </w:r>
    </w:p>
    <w:p w14:paraId="3F12E9D6" w14:textId="77777777" w:rsidR="00C5548C" w:rsidRDefault="00C5548C" w:rsidP="00C5548C">
      <w:pPr>
        <w:rPr>
          <w:b/>
          <w:bCs/>
          <w:color w:val="auto"/>
          <w:lang w:val="en-CN"/>
        </w:rPr>
      </w:pPr>
      <w:r w:rsidRPr="0033712C">
        <w:rPr>
          <w:b/>
          <w:bCs/>
          <w:color w:val="auto"/>
          <w:lang w:val="en-CN"/>
        </w:rPr>
        <w:t>Proposal</w:t>
      </w:r>
      <w:r>
        <w:rPr>
          <w:b/>
          <w:bCs/>
          <w:color w:val="auto"/>
        </w:rPr>
        <w:t xml:space="preserve"> 1</w:t>
      </w:r>
      <w:r w:rsidRPr="0033712C">
        <w:rPr>
          <w:b/>
          <w:bCs/>
          <w:color w:val="auto"/>
          <w:lang w:val="en-CN"/>
        </w:rPr>
        <w:t xml:space="preserve">: </w:t>
      </w:r>
      <w:r>
        <w:rPr>
          <w:b/>
          <w:bCs/>
          <w:color w:val="auto"/>
        </w:rPr>
        <w:t xml:space="preserve">It is left to UE implementation how to determine it is onboard because it is out of scope </w:t>
      </w:r>
    </w:p>
    <w:p w14:paraId="768B08F0" w14:textId="77777777" w:rsidR="00C5548C" w:rsidRDefault="00C5548C" w:rsidP="00C5548C">
      <w:pPr>
        <w:pStyle w:val="Caption"/>
        <w:rPr>
          <w:lang w:val="en-GB"/>
        </w:rPr>
      </w:pPr>
      <w:r w:rsidRPr="000B5950">
        <w:rPr>
          <w:color w:val="auto"/>
        </w:rPr>
        <w:t xml:space="preserve">Proposal </w:t>
      </w:r>
      <w:r>
        <w:rPr>
          <w:color w:val="auto"/>
        </w:rPr>
        <w:t>2</w:t>
      </w:r>
      <w:r w:rsidRPr="000B5950">
        <w:rPr>
          <w:color w:val="auto"/>
        </w:rPr>
        <w:t>:</w:t>
      </w:r>
      <w:r>
        <w:rPr>
          <w:color w:val="auto"/>
        </w:rPr>
        <w:t xml:space="preserve"> In TS 38.304, capture the specified UE behavior as: "</w:t>
      </w:r>
      <w:r>
        <w:rPr>
          <w:lang w:val="en-GB"/>
        </w:rPr>
        <w:t>Mobile IAB capable</w:t>
      </w:r>
      <w:r w:rsidRPr="002A482A">
        <w:rPr>
          <w:lang w:val="en-GB"/>
        </w:rPr>
        <w:t xml:space="preserve"> UE prioritize</w:t>
      </w:r>
      <w:r>
        <w:rPr>
          <w:lang w:val="en-GB"/>
        </w:rPr>
        <w:t>s</w:t>
      </w:r>
      <w:r w:rsidRPr="002A482A">
        <w:rPr>
          <w:lang w:val="en-GB"/>
        </w:rPr>
        <w:t xml:space="preserve"> the cell reselection to a mobile IAB cell</w:t>
      </w:r>
      <w:r>
        <w:rPr>
          <w:lang w:val="en-GB"/>
        </w:rPr>
        <w:t>,</w:t>
      </w:r>
      <w:r w:rsidRPr="002A482A">
        <w:rPr>
          <w:lang w:val="en-GB"/>
        </w:rPr>
        <w:t xml:space="preserve"> if the UE determines itself on-board of this mobile IAB cell</w:t>
      </w:r>
      <w:r>
        <w:rPr>
          <w:lang w:val="en-GB"/>
        </w:rPr>
        <w:t>".</w:t>
      </w:r>
    </w:p>
    <w:p w14:paraId="6FFA1893" w14:textId="77777777" w:rsidR="00C5548C" w:rsidRDefault="00C5548C" w:rsidP="001E098C">
      <w:pPr>
        <w:overflowPunct/>
        <w:autoSpaceDE/>
        <w:autoSpaceDN/>
        <w:adjustRightInd/>
        <w:spacing w:after="120"/>
        <w:rPr>
          <w:rFonts w:ascii="Helvetica Neue" w:eastAsia="Times New Roman" w:hAnsi="Helvetica Neue"/>
          <w:u w:val="single"/>
          <w:lang w:eastAsia="zh-CN"/>
        </w:rPr>
      </w:pPr>
    </w:p>
    <w:p w14:paraId="7ABB764F" w14:textId="4EE2DB0B" w:rsidR="007008C6" w:rsidRDefault="008D4B86" w:rsidP="001E098C">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RNAU</w:t>
      </w:r>
    </w:p>
    <w:p w14:paraId="6AE89EE0" w14:textId="77777777" w:rsidR="002B7C3D" w:rsidRPr="00770E4E" w:rsidRDefault="002B7C3D" w:rsidP="002B7C3D">
      <w:pPr>
        <w:pStyle w:val="Caption"/>
        <w:rPr>
          <w:color w:val="auto"/>
        </w:rPr>
      </w:pPr>
      <w:r w:rsidRPr="00770E4E">
        <w:rPr>
          <w:color w:val="auto"/>
        </w:rPr>
        <w:t xml:space="preserve">Proposal </w:t>
      </w:r>
      <w:r>
        <w:rPr>
          <w:color w:val="auto"/>
        </w:rPr>
        <w:t>2</w:t>
      </w:r>
      <w:r w:rsidRPr="00770E4E">
        <w:rPr>
          <w:color w:val="auto"/>
        </w:rPr>
        <w:t xml:space="preserve">: RAN2 discuss how to avoid </w:t>
      </w:r>
      <w:r>
        <w:rPr>
          <w:color w:val="auto"/>
        </w:rPr>
        <w:t xml:space="preserve">IDLE / </w:t>
      </w:r>
      <w:r w:rsidRPr="00770E4E">
        <w:rPr>
          <w:color w:val="auto"/>
        </w:rPr>
        <w:t xml:space="preserve">INACTIVE </w:t>
      </w:r>
      <w:r>
        <w:rPr>
          <w:color w:val="auto"/>
        </w:rPr>
        <w:t xml:space="preserve">UEs </w:t>
      </w:r>
      <w:r w:rsidRPr="00770E4E">
        <w:rPr>
          <w:color w:val="auto"/>
        </w:rPr>
        <w:t>camping in source DU after inter-donor full migration is triggered. The candidate solutions include:</w:t>
      </w:r>
    </w:p>
    <w:p w14:paraId="7923DB1A" w14:textId="77777777" w:rsidR="002B7C3D" w:rsidRPr="00C57D06" w:rsidRDefault="002B7C3D" w:rsidP="002B7C3D">
      <w:pPr>
        <w:pStyle w:val="Caption"/>
        <w:numPr>
          <w:ilvl w:val="0"/>
          <w:numId w:val="37"/>
        </w:numPr>
        <w:rPr>
          <w:color w:val="auto"/>
        </w:rPr>
      </w:pPr>
      <w:r w:rsidRPr="00C57D06">
        <w:rPr>
          <w:color w:val="auto"/>
        </w:rPr>
        <w:t xml:space="preserve">Alt-1: via setting </w:t>
      </w:r>
      <w:r w:rsidRPr="00C57D06">
        <w:rPr>
          <w:i/>
          <w:iCs/>
          <w:color w:val="auto"/>
        </w:rPr>
        <w:t>cellBarred</w:t>
      </w:r>
      <w:r w:rsidRPr="00C57D06">
        <w:rPr>
          <w:color w:val="auto"/>
        </w:rPr>
        <w:t xml:space="preserve"> in MIB (applicable to legacy UE and Rel-18 UE)</w:t>
      </w:r>
    </w:p>
    <w:p w14:paraId="6F996BA7" w14:textId="77777777" w:rsidR="002B7C3D" w:rsidRPr="00C57D06" w:rsidRDefault="002B7C3D" w:rsidP="002B7C3D">
      <w:pPr>
        <w:pStyle w:val="Caption"/>
        <w:numPr>
          <w:ilvl w:val="0"/>
          <w:numId w:val="37"/>
        </w:numPr>
        <w:rPr>
          <w:color w:val="auto"/>
        </w:rPr>
      </w:pPr>
      <w:r w:rsidRPr="00C57D06">
        <w:rPr>
          <w:color w:val="auto"/>
        </w:rPr>
        <w:t>Alt-2: via decreasing transmit power of source DU (applicable to legacy UE and Rel-18 UE)</w:t>
      </w:r>
    </w:p>
    <w:p w14:paraId="6BC3E591" w14:textId="77777777" w:rsidR="002B7C3D" w:rsidRPr="00B36AC5" w:rsidRDefault="002B7C3D" w:rsidP="002B7C3D">
      <w:pPr>
        <w:pStyle w:val="Caption"/>
        <w:numPr>
          <w:ilvl w:val="0"/>
          <w:numId w:val="37"/>
        </w:numPr>
        <w:rPr>
          <w:color w:val="auto"/>
        </w:rPr>
      </w:pPr>
      <w:r w:rsidRPr="00B36AC5">
        <w:rPr>
          <w:color w:val="auto"/>
        </w:rPr>
        <w:t>Alt-3: via cell reselection enhancement (i.e. prioritize reselection to target DU)</w:t>
      </w:r>
    </w:p>
    <w:p w14:paraId="4C3D605F" w14:textId="77777777" w:rsidR="000524DC" w:rsidRPr="000524DC" w:rsidRDefault="000524DC" w:rsidP="000524DC">
      <w:pPr>
        <w:rPr>
          <w:b/>
          <w:bCs/>
        </w:rPr>
      </w:pPr>
      <w:r w:rsidRPr="000524DC">
        <w:rPr>
          <w:b/>
          <w:bCs/>
        </w:rPr>
        <w:t>Proposal 3: Unlike legacy RNAU triggered by UE mobility, it is NW mobility triggered RNAU during full migration. Thus, it should be NW responsibility to handle RNAU for its served INACTIVE UEs.</w:t>
      </w:r>
    </w:p>
    <w:p w14:paraId="79D9A296" w14:textId="51B50BCC" w:rsidR="00403D15" w:rsidRDefault="00403D15" w:rsidP="00403D15">
      <w:pPr>
        <w:rPr>
          <w:b/>
          <w:bCs/>
        </w:rPr>
      </w:pPr>
      <w:r w:rsidRPr="00403D15">
        <w:rPr>
          <w:b/>
          <w:bCs/>
        </w:rPr>
        <w:t>Proposal 4: If INACTIVE UEs reselect from source DU to target DU after full migration, these UEs should avoid triggering RNAU. FFS detailed mechanism.</w:t>
      </w:r>
    </w:p>
    <w:p w14:paraId="29926269" w14:textId="77777777" w:rsidR="00A47E4E" w:rsidRPr="00403D15" w:rsidRDefault="00A47E4E" w:rsidP="00403D15">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29388379" w14:textId="75807A32" w:rsidR="008C53BF" w:rsidRDefault="008C53BF" w:rsidP="008C53BF">
      <w:r>
        <w:t>[</w:t>
      </w:r>
      <w:r w:rsidR="00A50FC0">
        <w:t>2</w:t>
      </w:r>
      <w:r>
        <w:t xml:space="preserve">] RAN2#119b-e, Chair Notes. </w:t>
      </w:r>
    </w:p>
    <w:p w14:paraId="1C86918B" w14:textId="0D73031A" w:rsidR="008C53BF" w:rsidRDefault="008C53BF" w:rsidP="008C53BF">
      <w:r>
        <w:t>[</w:t>
      </w:r>
      <w:r w:rsidR="00A50FC0">
        <w:t>3</w:t>
      </w:r>
      <w:r>
        <w:t>] RAN</w:t>
      </w:r>
      <w:r w:rsidR="001D3F4A">
        <w:t>2</w:t>
      </w:r>
      <w:r>
        <w:t>#1</w:t>
      </w:r>
      <w:r w:rsidR="001D3F4A">
        <w:t>20</w:t>
      </w:r>
      <w:r>
        <w:t xml:space="preserve">, Chair Notes. </w:t>
      </w:r>
    </w:p>
    <w:p w14:paraId="635D7A13" w14:textId="1C7F8015" w:rsidR="00A50FC0" w:rsidRDefault="00A50FC0" w:rsidP="00A50FC0">
      <w:r>
        <w:t xml:space="preserve">[4] </w:t>
      </w:r>
      <w:hyperlink r:id="rId10" w:history="1">
        <w:r w:rsidR="001A358B" w:rsidRPr="001A358B">
          <w:t>R3-</w:t>
        </w:r>
        <w:r w:rsidR="001A358B" w:rsidRPr="001A358B">
          <w:rPr>
            <w:rFonts w:hint="eastAsia"/>
          </w:rPr>
          <w:t>226831</w:t>
        </w:r>
      </w:hyperlink>
      <w:r w:rsidR="001A358B">
        <w:t xml:space="preserve">, </w:t>
      </w:r>
      <w:r w:rsidR="001A358B" w:rsidRPr="001A358B">
        <w:rPr>
          <w:rFonts w:hint="eastAsia"/>
        </w:rPr>
        <w:t xml:space="preserve">LS on static and </w:t>
      </w:r>
      <w:r w:rsidR="001A358B" w:rsidRPr="001A358B">
        <w:t>dynamic TAC solution</w:t>
      </w:r>
      <w:r w:rsidR="001A358B" w:rsidRPr="001A358B">
        <w:rPr>
          <w:rFonts w:hint="eastAsia"/>
        </w:rPr>
        <w:t>s for mobile IAB node</w:t>
      </w:r>
      <w:r w:rsidR="001A358B" w:rsidRPr="001A358B">
        <w:t>, ZTE.</w:t>
      </w:r>
    </w:p>
    <w:p w14:paraId="4BF4AEDC" w14:textId="20459A2C" w:rsidR="001D3F4A" w:rsidRDefault="001D3F4A" w:rsidP="001D3F4A">
      <w:r>
        <w:t xml:space="preserve">[5] </w:t>
      </w:r>
      <w:r w:rsidRPr="007449B0">
        <w:t>R2-23</w:t>
      </w:r>
      <w:r w:rsidR="002C3BEE">
        <w:t>00710</w:t>
      </w:r>
      <w:r>
        <w:t xml:space="preserve">, </w:t>
      </w:r>
      <w:r w:rsidR="00616FE8" w:rsidRPr="00616FE8">
        <w:t>CONNECTED mobility enhancement in mobile IAB</w:t>
      </w:r>
      <w:r w:rsidRPr="001A358B">
        <w:t xml:space="preserve">, </w:t>
      </w:r>
      <w:r w:rsidR="00616FE8">
        <w:t>Apple</w:t>
      </w:r>
      <w:r w:rsidRPr="001A358B">
        <w:t>.</w:t>
      </w:r>
    </w:p>
    <w:p w14:paraId="62615B33" w14:textId="77777777" w:rsidR="001D3F4A" w:rsidRDefault="001D3F4A" w:rsidP="00A50FC0"/>
    <w:p w14:paraId="2E468B5F" w14:textId="77777777" w:rsidR="00A50FC0" w:rsidRDefault="00A50FC0"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1B08" w14:textId="77777777" w:rsidR="000431C4" w:rsidRDefault="000431C4">
      <w:r>
        <w:separator/>
      </w:r>
    </w:p>
    <w:p w14:paraId="2EF30A6D" w14:textId="77777777" w:rsidR="000431C4" w:rsidRDefault="000431C4"/>
  </w:endnote>
  <w:endnote w:type="continuationSeparator" w:id="0">
    <w:p w14:paraId="0AA18A77" w14:textId="77777777" w:rsidR="000431C4" w:rsidRDefault="000431C4">
      <w:r>
        <w:continuationSeparator/>
      </w:r>
    </w:p>
    <w:p w14:paraId="7249C06F" w14:textId="77777777" w:rsidR="000431C4" w:rsidRDefault="00043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564E" w14:textId="77777777" w:rsidR="000431C4" w:rsidRDefault="000431C4">
      <w:r>
        <w:separator/>
      </w:r>
    </w:p>
    <w:p w14:paraId="146BD7B0" w14:textId="77777777" w:rsidR="000431C4" w:rsidRDefault="000431C4"/>
  </w:footnote>
  <w:footnote w:type="continuationSeparator" w:id="0">
    <w:p w14:paraId="56C65050" w14:textId="77777777" w:rsidR="000431C4" w:rsidRDefault="000431C4">
      <w:r>
        <w:continuationSeparator/>
      </w:r>
    </w:p>
    <w:p w14:paraId="1103FA3C" w14:textId="77777777" w:rsidR="000431C4" w:rsidRDefault="00043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1727D9"/>
    <w:multiLevelType w:val="hybridMultilevel"/>
    <w:tmpl w:val="DC12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A0569D"/>
    <w:multiLevelType w:val="hybridMultilevel"/>
    <w:tmpl w:val="F8B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9"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1"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5"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6"/>
  </w:num>
  <w:num w:numId="2" w16cid:durableId="1984118196">
    <w:abstractNumId w:val="23"/>
  </w:num>
  <w:num w:numId="3" w16cid:durableId="1918324704">
    <w:abstractNumId w:val="31"/>
  </w:num>
  <w:num w:numId="4" w16cid:durableId="257911726">
    <w:abstractNumId w:val="0"/>
  </w:num>
  <w:num w:numId="5" w16cid:durableId="1352754970">
    <w:abstractNumId w:val="15"/>
  </w:num>
  <w:num w:numId="6" w16cid:durableId="368919993">
    <w:abstractNumId w:val="16"/>
  </w:num>
  <w:num w:numId="7" w16cid:durableId="311838237">
    <w:abstractNumId w:val="20"/>
  </w:num>
  <w:num w:numId="8" w16cid:durableId="1992979795">
    <w:abstractNumId w:val="29"/>
  </w:num>
  <w:num w:numId="9" w16cid:durableId="1051417178">
    <w:abstractNumId w:val="28"/>
  </w:num>
  <w:num w:numId="10" w16cid:durableId="1782144234">
    <w:abstractNumId w:val="21"/>
  </w:num>
  <w:num w:numId="11" w16cid:durableId="996425008">
    <w:abstractNumId w:val="12"/>
  </w:num>
  <w:num w:numId="12" w16cid:durableId="399140544">
    <w:abstractNumId w:val="25"/>
  </w:num>
  <w:num w:numId="13" w16cid:durableId="241766118">
    <w:abstractNumId w:val="34"/>
  </w:num>
  <w:num w:numId="14" w16cid:durableId="821124195">
    <w:abstractNumId w:val="35"/>
  </w:num>
  <w:num w:numId="15" w16cid:durableId="464548156">
    <w:abstractNumId w:val="8"/>
  </w:num>
  <w:num w:numId="16" w16cid:durableId="1505851164">
    <w:abstractNumId w:val="6"/>
  </w:num>
  <w:num w:numId="17" w16cid:durableId="1103456286">
    <w:abstractNumId w:val="30"/>
  </w:num>
  <w:num w:numId="18" w16cid:durableId="115759216">
    <w:abstractNumId w:val="14"/>
  </w:num>
  <w:num w:numId="19" w16cid:durableId="341400690">
    <w:abstractNumId w:val="17"/>
  </w:num>
  <w:num w:numId="20" w16cid:durableId="1511213057">
    <w:abstractNumId w:val="22"/>
  </w:num>
  <w:num w:numId="21" w16cid:durableId="462620840">
    <w:abstractNumId w:val="4"/>
  </w:num>
  <w:num w:numId="22" w16cid:durableId="1088576867">
    <w:abstractNumId w:val="11"/>
  </w:num>
  <w:num w:numId="23" w16cid:durableId="2004047252">
    <w:abstractNumId w:val="1"/>
  </w:num>
  <w:num w:numId="24" w16cid:durableId="1347826335">
    <w:abstractNumId w:val="13"/>
  </w:num>
  <w:num w:numId="25" w16cid:durableId="1518497777">
    <w:abstractNumId w:val="31"/>
  </w:num>
  <w:num w:numId="26" w16cid:durableId="504900682">
    <w:abstractNumId w:val="18"/>
  </w:num>
  <w:num w:numId="27" w16cid:durableId="978804456">
    <w:abstractNumId w:val="7"/>
  </w:num>
  <w:num w:numId="28" w16cid:durableId="1999646217">
    <w:abstractNumId w:val="24"/>
  </w:num>
  <w:num w:numId="29" w16cid:durableId="1857379484">
    <w:abstractNumId w:val="37"/>
  </w:num>
  <w:num w:numId="30" w16cid:durableId="1962222486">
    <w:abstractNumId w:val="26"/>
  </w:num>
  <w:num w:numId="31" w16cid:durableId="1767072013">
    <w:abstractNumId w:val="2"/>
  </w:num>
  <w:num w:numId="32" w16cid:durableId="1225750319">
    <w:abstractNumId w:val="33"/>
  </w:num>
  <w:num w:numId="33" w16cid:durableId="434978549">
    <w:abstractNumId w:val="27"/>
  </w:num>
  <w:num w:numId="34" w16cid:durableId="1417551569">
    <w:abstractNumId w:val="32"/>
  </w:num>
  <w:num w:numId="35" w16cid:durableId="263465697">
    <w:abstractNumId w:val="10"/>
  </w:num>
  <w:num w:numId="36" w16cid:durableId="1774587812">
    <w:abstractNumId w:val="19"/>
  </w:num>
  <w:num w:numId="37" w16cid:durableId="584653629">
    <w:abstractNumId w:val="5"/>
  </w:num>
  <w:num w:numId="38" w16cid:durableId="1823696933">
    <w:abstractNumId w:val="9"/>
  </w:num>
  <w:num w:numId="39" w16cid:durableId="105731459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2A7"/>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C7B"/>
    <w:rsid w:val="00042DA9"/>
    <w:rsid w:val="0004316B"/>
    <w:rsid w:val="00043174"/>
    <w:rsid w:val="000431C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4DC"/>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B6B"/>
    <w:rsid w:val="00096CB4"/>
    <w:rsid w:val="000973C8"/>
    <w:rsid w:val="00097516"/>
    <w:rsid w:val="00097C2A"/>
    <w:rsid w:val="000A01C0"/>
    <w:rsid w:val="000A051C"/>
    <w:rsid w:val="000A053D"/>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BF"/>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64F"/>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5F17"/>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5F58"/>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833"/>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04"/>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2F0D"/>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B8"/>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8B"/>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0B78"/>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877"/>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3F4A"/>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63"/>
    <w:rsid w:val="00201AB0"/>
    <w:rsid w:val="00201B82"/>
    <w:rsid w:val="00201BFA"/>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E9"/>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424"/>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DA8"/>
    <w:rsid w:val="00256E6F"/>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6E4"/>
    <w:rsid w:val="00286BE5"/>
    <w:rsid w:val="00286E7A"/>
    <w:rsid w:val="0028738C"/>
    <w:rsid w:val="0028763F"/>
    <w:rsid w:val="00287735"/>
    <w:rsid w:val="0028798E"/>
    <w:rsid w:val="00287E40"/>
    <w:rsid w:val="00287EC1"/>
    <w:rsid w:val="0029022C"/>
    <w:rsid w:val="00290277"/>
    <w:rsid w:val="00290754"/>
    <w:rsid w:val="00290CDA"/>
    <w:rsid w:val="00290D4B"/>
    <w:rsid w:val="0029142E"/>
    <w:rsid w:val="00291712"/>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6C6"/>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C3D"/>
    <w:rsid w:val="002B7EB4"/>
    <w:rsid w:val="002C015C"/>
    <w:rsid w:val="002C0A86"/>
    <w:rsid w:val="002C0BEC"/>
    <w:rsid w:val="002C0DCC"/>
    <w:rsid w:val="002C0E00"/>
    <w:rsid w:val="002C0FB7"/>
    <w:rsid w:val="002C1018"/>
    <w:rsid w:val="002C11B0"/>
    <w:rsid w:val="002C1478"/>
    <w:rsid w:val="002C1580"/>
    <w:rsid w:val="002C15C7"/>
    <w:rsid w:val="002C192F"/>
    <w:rsid w:val="002C22C7"/>
    <w:rsid w:val="002C2494"/>
    <w:rsid w:val="002C2637"/>
    <w:rsid w:val="002C284B"/>
    <w:rsid w:val="002C2952"/>
    <w:rsid w:val="002C2DE6"/>
    <w:rsid w:val="002C3A97"/>
    <w:rsid w:val="002C3BEE"/>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D8"/>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37"/>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A7"/>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789"/>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7FE"/>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6D4A"/>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A5B"/>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D15"/>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18"/>
    <w:rsid w:val="00411474"/>
    <w:rsid w:val="004120C1"/>
    <w:rsid w:val="00412158"/>
    <w:rsid w:val="0041222C"/>
    <w:rsid w:val="00412238"/>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ED"/>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2E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1B3"/>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432"/>
    <w:rsid w:val="0051571C"/>
    <w:rsid w:val="005157C7"/>
    <w:rsid w:val="0051583B"/>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624"/>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887"/>
    <w:rsid w:val="00573EBE"/>
    <w:rsid w:val="00574684"/>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1B9D"/>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E4D"/>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E27"/>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AF6"/>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6FE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07C"/>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0B6"/>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1F4"/>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57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3C6"/>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5BA"/>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C69"/>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49B0"/>
    <w:rsid w:val="00745B7F"/>
    <w:rsid w:val="00746460"/>
    <w:rsid w:val="007464DD"/>
    <w:rsid w:val="0074665B"/>
    <w:rsid w:val="00746C00"/>
    <w:rsid w:val="007472D7"/>
    <w:rsid w:val="0074737C"/>
    <w:rsid w:val="007473F6"/>
    <w:rsid w:val="007475D1"/>
    <w:rsid w:val="007478E4"/>
    <w:rsid w:val="00747B52"/>
    <w:rsid w:val="00747D10"/>
    <w:rsid w:val="00747D2B"/>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281"/>
    <w:rsid w:val="007703B9"/>
    <w:rsid w:val="0077050C"/>
    <w:rsid w:val="00770677"/>
    <w:rsid w:val="00770BAA"/>
    <w:rsid w:val="00770E4E"/>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AF1"/>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D3C"/>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587"/>
    <w:rsid w:val="0084360B"/>
    <w:rsid w:val="00843E33"/>
    <w:rsid w:val="00844223"/>
    <w:rsid w:val="008444AF"/>
    <w:rsid w:val="00844751"/>
    <w:rsid w:val="0084476A"/>
    <w:rsid w:val="00844886"/>
    <w:rsid w:val="00844C4E"/>
    <w:rsid w:val="00844EDC"/>
    <w:rsid w:val="00845141"/>
    <w:rsid w:val="008457F1"/>
    <w:rsid w:val="008458B0"/>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3B1"/>
    <w:rsid w:val="00883DBA"/>
    <w:rsid w:val="00883ECD"/>
    <w:rsid w:val="0088402F"/>
    <w:rsid w:val="00884526"/>
    <w:rsid w:val="008845B3"/>
    <w:rsid w:val="008845F1"/>
    <w:rsid w:val="00884999"/>
    <w:rsid w:val="00884EDC"/>
    <w:rsid w:val="00884F28"/>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09E2"/>
    <w:rsid w:val="008A0D2B"/>
    <w:rsid w:val="008A16AC"/>
    <w:rsid w:val="008A18B3"/>
    <w:rsid w:val="008A1D61"/>
    <w:rsid w:val="008A2A1B"/>
    <w:rsid w:val="008A2C4E"/>
    <w:rsid w:val="008A2E5B"/>
    <w:rsid w:val="008A3374"/>
    <w:rsid w:val="008A33D3"/>
    <w:rsid w:val="008A343F"/>
    <w:rsid w:val="008A34DD"/>
    <w:rsid w:val="008A3611"/>
    <w:rsid w:val="008A3615"/>
    <w:rsid w:val="008A3855"/>
    <w:rsid w:val="008A38D6"/>
    <w:rsid w:val="008A3B27"/>
    <w:rsid w:val="008A481B"/>
    <w:rsid w:val="008A4956"/>
    <w:rsid w:val="008A4B4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7FB"/>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B86"/>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1EE4"/>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262"/>
    <w:rsid w:val="0098337C"/>
    <w:rsid w:val="009838CA"/>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0D5"/>
    <w:rsid w:val="009E015A"/>
    <w:rsid w:val="009E0268"/>
    <w:rsid w:val="009E0A63"/>
    <w:rsid w:val="009E0B01"/>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278"/>
    <w:rsid w:val="009F54C6"/>
    <w:rsid w:val="009F5AED"/>
    <w:rsid w:val="009F5B74"/>
    <w:rsid w:val="009F5CDC"/>
    <w:rsid w:val="009F5D77"/>
    <w:rsid w:val="009F61CE"/>
    <w:rsid w:val="009F6362"/>
    <w:rsid w:val="009F651C"/>
    <w:rsid w:val="009F677B"/>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E4E"/>
    <w:rsid w:val="00A47F99"/>
    <w:rsid w:val="00A502DA"/>
    <w:rsid w:val="00A50382"/>
    <w:rsid w:val="00A50506"/>
    <w:rsid w:val="00A50621"/>
    <w:rsid w:val="00A50EA8"/>
    <w:rsid w:val="00A50FC0"/>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828"/>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3F6"/>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9DF"/>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6AC5"/>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2B"/>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6DC"/>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6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3713"/>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228"/>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8E"/>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213"/>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CB3"/>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59D"/>
    <w:rsid w:val="00C22B56"/>
    <w:rsid w:val="00C231DA"/>
    <w:rsid w:val="00C233BB"/>
    <w:rsid w:val="00C23990"/>
    <w:rsid w:val="00C23A1B"/>
    <w:rsid w:val="00C24574"/>
    <w:rsid w:val="00C247BE"/>
    <w:rsid w:val="00C24A42"/>
    <w:rsid w:val="00C24B21"/>
    <w:rsid w:val="00C24BB8"/>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354"/>
    <w:rsid w:val="00C54855"/>
    <w:rsid w:val="00C54999"/>
    <w:rsid w:val="00C549CC"/>
    <w:rsid w:val="00C54E05"/>
    <w:rsid w:val="00C54E44"/>
    <w:rsid w:val="00C551BF"/>
    <w:rsid w:val="00C5548C"/>
    <w:rsid w:val="00C558DC"/>
    <w:rsid w:val="00C55C57"/>
    <w:rsid w:val="00C5700E"/>
    <w:rsid w:val="00C570B2"/>
    <w:rsid w:val="00C575B1"/>
    <w:rsid w:val="00C57D06"/>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594"/>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09"/>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372"/>
    <w:rsid w:val="00CD5AAF"/>
    <w:rsid w:val="00CD5FFD"/>
    <w:rsid w:val="00CD6276"/>
    <w:rsid w:val="00CD6600"/>
    <w:rsid w:val="00CD6616"/>
    <w:rsid w:val="00CD67EA"/>
    <w:rsid w:val="00CD6946"/>
    <w:rsid w:val="00CD6A76"/>
    <w:rsid w:val="00CD6AD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2C83"/>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6AFC"/>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3FF4"/>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F"/>
    <w:rsid w:val="00D50202"/>
    <w:rsid w:val="00D504B7"/>
    <w:rsid w:val="00D510A0"/>
    <w:rsid w:val="00D513FD"/>
    <w:rsid w:val="00D515DB"/>
    <w:rsid w:val="00D516BB"/>
    <w:rsid w:val="00D51B10"/>
    <w:rsid w:val="00D51B7C"/>
    <w:rsid w:val="00D52245"/>
    <w:rsid w:val="00D525E4"/>
    <w:rsid w:val="00D52865"/>
    <w:rsid w:val="00D52A29"/>
    <w:rsid w:val="00D531DB"/>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22"/>
    <w:rsid w:val="00DA02B1"/>
    <w:rsid w:val="00DA02BB"/>
    <w:rsid w:val="00DA03EC"/>
    <w:rsid w:val="00DA0B7C"/>
    <w:rsid w:val="00DA0EC0"/>
    <w:rsid w:val="00DA0F27"/>
    <w:rsid w:val="00DA195C"/>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7D8"/>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6C6"/>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076"/>
    <w:rsid w:val="00E0714D"/>
    <w:rsid w:val="00E07219"/>
    <w:rsid w:val="00E07301"/>
    <w:rsid w:val="00E07305"/>
    <w:rsid w:val="00E07318"/>
    <w:rsid w:val="00E07A82"/>
    <w:rsid w:val="00E07B7D"/>
    <w:rsid w:val="00E1011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EE8"/>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B8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18"/>
    <w:rsid w:val="00E55AEA"/>
    <w:rsid w:val="00E5670A"/>
    <w:rsid w:val="00E569E1"/>
    <w:rsid w:val="00E56AC2"/>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3232"/>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4AF"/>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5888"/>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62"/>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571"/>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40"/>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09"/>
    <w:rsid w:val="00F84D63"/>
    <w:rsid w:val="00F850F9"/>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88F"/>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character" w:styleId="UnresolvedMention">
    <w:name w:val="Unresolved Mention"/>
    <w:basedOn w:val="DefaultParagraphFont"/>
    <w:uiPriority w:val="99"/>
    <w:semiHidden/>
    <w:unhideWhenUsed/>
    <w:rsid w:val="001A3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1675368">
      <w:bodyDiv w:val="1"/>
      <w:marLeft w:val="0"/>
      <w:marRight w:val="0"/>
      <w:marTop w:val="0"/>
      <w:marBottom w:val="0"/>
      <w:divBdr>
        <w:top w:val="none" w:sz="0" w:space="0" w:color="auto"/>
        <w:left w:val="none" w:sz="0" w:space="0" w:color="auto"/>
        <w:bottom w:val="none" w:sz="0" w:space="0" w:color="auto"/>
        <w:right w:val="none" w:sz="0" w:space="0" w:color="auto"/>
      </w:divBdr>
    </w:div>
    <w:div w:id="151908264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944707">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temporary\RAN3\RAN3%20Agreements\Chair\Inbox\R3-22683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20250;&#35758;&#30828;&#30424;\TSGR3_117bis-e\Docs\Inbox\R3-226781.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384</cp:revision>
  <cp:lastPrinted>2017-03-22T08:13:00Z</cp:lastPrinted>
  <dcterms:created xsi:type="dcterms:W3CDTF">2022-09-23T09:14:00Z</dcterms:created>
  <dcterms:modified xsi:type="dcterms:W3CDTF">2023-02-16T11:10:00Z</dcterms:modified>
</cp:coreProperties>
</file>